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B4" w:rsidRDefault="00590BB4" w:rsidP="00590BB4">
      <w:pPr>
        <w:spacing w:after="150" w:line="240" w:lineRule="auto"/>
        <w:jc w:val="center"/>
        <w:outlineLvl w:val="0"/>
        <w:rPr>
          <w:rFonts w:ascii="Helvetica" w:eastAsia="Times New Roman" w:hAnsi="Helvetica" w:cs="Helvetica"/>
          <w:color w:val="555555"/>
          <w:kern w:val="36"/>
          <w:sz w:val="32"/>
          <w:szCs w:val="32"/>
          <w:lang w:eastAsia="en-GB"/>
        </w:rPr>
      </w:pPr>
      <w:r>
        <w:rPr>
          <w:rFonts w:ascii="Helvetica" w:eastAsia="Times New Roman" w:hAnsi="Helvetica" w:cs="Helvetica"/>
          <w:color w:val="555555"/>
          <w:kern w:val="36"/>
          <w:sz w:val="32"/>
          <w:szCs w:val="32"/>
          <w:lang w:eastAsia="en-GB"/>
        </w:rPr>
        <w:t>Walton Village Medical Centre</w:t>
      </w:r>
    </w:p>
    <w:p w:rsidR="00590BB4" w:rsidRPr="00590BB4" w:rsidRDefault="00590BB4" w:rsidP="00590BB4">
      <w:pPr>
        <w:spacing w:after="150" w:line="240" w:lineRule="auto"/>
        <w:jc w:val="center"/>
        <w:outlineLvl w:val="0"/>
        <w:rPr>
          <w:rFonts w:ascii="Helvetica" w:eastAsia="Times New Roman" w:hAnsi="Helvetica" w:cs="Helvetica"/>
          <w:color w:val="555555"/>
          <w:kern w:val="36"/>
          <w:sz w:val="32"/>
          <w:szCs w:val="32"/>
          <w:lang w:eastAsia="en-GB"/>
        </w:rPr>
      </w:pPr>
      <w:r w:rsidRPr="00590BB4">
        <w:rPr>
          <w:rFonts w:ascii="Helvetica" w:eastAsia="Times New Roman" w:hAnsi="Helvetica" w:cs="Helvetica"/>
          <w:color w:val="555555"/>
          <w:kern w:val="36"/>
          <w:sz w:val="32"/>
          <w:szCs w:val="32"/>
          <w:lang w:eastAsia="en-GB"/>
        </w:rPr>
        <w:t>Privacy Notice - Direct Care - Emergencies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8"/>
        <w:gridCol w:w="6388"/>
      </w:tblGrid>
      <w:tr w:rsidR="00590BB4" w:rsidRPr="00590BB4" w:rsidTr="00590BB4">
        <w:trPr>
          <w:tblCellSpacing w:w="15" w:type="dxa"/>
        </w:trPr>
        <w:tc>
          <w:tcPr>
            <w:tcW w:w="10605" w:type="dxa"/>
            <w:gridSpan w:val="2"/>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xml:space="preserve">There are occasions when intervention is necessary in order to save or protect a </w:t>
            </w:r>
            <w:proofErr w:type="spellStart"/>
            <w:r w:rsidRPr="00590BB4">
              <w:rPr>
                <w:rFonts w:ascii="Times New Roman" w:eastAsia="Times New Roman" w:hAnsi="Times New Roman" w:cs="Times New Roman"/>
                <w:sz w:val="24"/>
                <w:szCs w:val="24"/>
                <w:lang w:eastAsia="en-GB"/>
              </w:rPr>
              <w:t>patients</w:t>
            </w:r>
            <w:proofErr w:type="spellEnd"/>
            <w:r w:rsidRPr="00590BB4">
              <w:rPr>
                <w:rFonts w:ascii="Times New Roman" w:eastAsia="Times New Roman" w:hAnsi="Times New Roman" w:cs="Times New Roman"/>
                <w:sz w:val="24"/>
                <w:szCs w:val="24"/>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The law acknowledges this and provides supporting legal justifications.</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1</w:t>
            </w:r>
            <w:r w:rsidRPr="00590BB4">
              <w:rPr>
                <w:rFonts w:ascii="Times New Roman" w:eastAsia="Times New Roman" w:hAnsi="Times New Roman" w:cs="Times New Roman"/>
                <w:b/>
                <w:bCs/>
                <w:sz w:val="24"/>
                <w:szCs w:val="24"/>
                <w:lang w:eastAsia="en-GB"/>
              </w:rPr>
              <w:t>) Data Controller </w:t>
            </w:r>
            <w:r w:rsidRPr="00590BB4">
              <w:rPr>
                <w:rFonts w:ascii="Times New Roman" w:eastAsia="Times New Roman" w:hAnsi="Times New Roman" w:cs="Times New Roman"/>
                <w:sz w:val="24"/>
                <w:szCs w:val="24"/>
                <w:lang w:eastAsia="en-GB"/>
              </w:rPr>
              <w:t>contact details</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Default="009B4EF3" w:rsidP="00590BB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bookmarkStart w:id="0" w:name="_GoBack"/>
            <w:bookmarkEnd w:id="0"/>
            <w:r w:rsidR="00590BB4">
              <w:rPr>
                <w:rFonts w:ascii="Times New Roman" w:eastAsia="Times New Roman" w:hAnsi="Times New Roman" w:cs="Times New Roman"/>
                <w:sz w:val="24"/>
                <w:szCs w:val="24"/>
                <w:lang w:eastAsia="en-GB"/>
              </w:rPr>
              <w:t xml:space="preserve"> Khan</w:t>
            </w:r>
          </w:p>
          <w:p w:rsidR="00590BB4" w:rsidRDefault="00590BB4" w:rsidP="00590BB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590BB4" w:rsidRDefault="00590BB4" w:rsidP="00590BB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172 Walton Village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r w:rsidRPr="00590BB4">
              <w:rPr>
                <w:rFonts w:ascii="Times New Roman" w:eastAsia="Times New Roman" w:hAnsi="Times New Roman" w:cs="Times New Roman"/>
                <w:sz w:val="24"/>
                <w:szCs w:val="24"/>
                <w:lang w:eastAsia="en-GB"/>
              </w:rPr>
              <w:t> </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b/>
                <w:bCs/>
                <w:sz w:val="24"/>
                <w:szCs w:val="24"/>
                <w:lang w:eastAsia="en-GB"/>
              </w:rPr>
              <w:t>2) Data Protection Officer </w:t>
            </w:r>
            <w:r w:rsidRPr="00590BB4">
              <w:rPr>
                <w:rFonts w:ascii="Times New Roman" w:eastAsia="Times New Roman" w:hAnsi="Times New Roman" w:cs="Times New Roman"/>
                <w:sz w:val="24"/>
                <w:szCs w:val="24"/>
                <w:lang w:eastAsia="en-GB"/>
              </w:rPr>
              <w:t>contact details</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3) </w:t>
            </w:r>
            <w:r w:rsidRPr="00590BB4">
              <w:rPr>
                <w:rFonts w:ascii="Times New Roman" w:eastAsia="Times New Roman" w:hAnsi="Times New Roman" w:cs="Times New Roman"/>
                <w:b/>
                <w:bCs/>
                <w:sz w:val="24"/>
                <w:szCs w:val="24"/>
                <w:lang w:eastAsia="en-GB"/>
              </w:rPr>
              <w:t>Purpose</w:t>
            </w:r>
            <w:r w:rsidRPr="00590BB4">
              <w:rPr>
                <w:rFonts w:ascii="Times New Roman" w:eastAsia="Times New Roman" w:hAnsi="Times New Roman" w:cs="Times New Roman"/>
                <w:sz w:val="24"/>
                <w:szCs w:val="24"/>
                <w:lang w:eastAsia="en-GB"/>
              </w:rPr>
              <w:t> of the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Doctors have a professional responsibility to share data in emergencies to protect their patients or other persons. Often in emergency situations the patient is unable to provide consent.</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4) </w:t>
            </w:r>
            <w:r w:rsidRPr="00590BB4">
              <w:rPr>
                <w:rFonts w:ascii="Times New Roman" w:eastAsia="Times New Roman" w:hAnsi="Times New Roman" w:cs="Times New Roman"/>
                <w:b/>
                <w:bCs/>
                <w:sz w:val="24"/>
                <w:szCs w:val="24"/>
                <w:lang w:eastAsia="en-GB"/>
              </w:rPr>
              <w:t>Lawful basis</w:t>
            </w:r>
            <w:r w:rsidRPr="00590BB4">
              <w:rPr>
                <w:rFonts w:ascii="Times New Roman" w:eastAsia="Times New Roman" w:hAnsi="Times New Roman" w:cs="Times New Roman"/>
                <w:sz w:val="24"/>
                <w:szCs w:val="24"/>
                <w:lang w:eastAsia="en-GB"/>
              </w:rPr>
              <w:t> for processing</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This is a Direct Care purpose. There is a specific legal justification:</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i/>
                <w:iCs/>
                <w:sz w:val="24"/>
                <w:szCs w:val="24"/>
                <w:lang w:eastAsia="en-GB"/>
              </w:rPr>
              <w:t>Article 6(1)(d) “processing is necessary to protect the vital interests of the data subject or of another natural person”</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And</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i/>
                <w:iCs/>
                <w:sz w:val="24"/>
                <w:szCs w:val="24"/>
                <w:lang w:eastAsia="en-GB"/>
              </w:rPr>
              <w:t xml:space="preserve">Article 9(2)(c) “processing is necessary to protect the vital </w:t>
            </w:r>
            <w:r w:rsidRPr="00590BB4">
              <w:rPr>
                <w:rFonts w:ascii="Times New Roman" w:eastAsia="Times New Roman" w:hAnsi="Times New Roman" w:cs="Times New Roman"/>
                <w:i/>
                <w:iCs/>
                <w:sz w:val="24"/>
                <w:szCs w:val="24"/>
                <w:lang w:eastAsia="en-GB"/>
              </w:rPr>
              <w:lastRenderedPageBreak/>
              <w:t>interests of the data subject or of another natural person where the data subject is physically or legally incapable of giving consent”</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Or alternatively</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i/>
                <w:iCs/>
                <w:sz w:val="24"/>
                <w:szCs w:val="24"/>
                <w:lang w:eastAsia="en-GB"/>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We will also recognise your rights established under UK case law collectively known as the “Common Law Duty of Confidentiality”</w:t>
            </w:r>
            <w:r w:rsidRPr="00590BB4">
              <w:rPr>
                <w:rFonts w:ascii="Times New Roman" w:eastAsia="Times New Roman" w:hAnsi="Times New Roman" w:cs="Times New Roman"/>
                <w:sz w:val="16"/>
                <w:szCs w:val="16"/>
                <w:vertAlign w:val="superscript"/>
                <w:lang w:eastAsia="en-GB"/>
              </w:rPr>
              <w:t>*</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lastRenderedPageBreak/>
              <w:t>5) </w:t>
            </w:r>
            <w:r w:rsidRPr="00590BB4">
              <w:rPr>
                <w:rFonts w:ascii="Times New Roman" w:eastAsia="Times New Roman" w:hAnsi="Times New Roman" w:cs="Times New Roman"/>
                <w:b/>
                <w:bCs/>
                <w:sz w:val="24"/>
                <w:szCs w:val="24"/>
                <w:lang w:eastAsia="en-GB"/>
              </w:rPr>
              <w:t>Recipient or categories of recipients </w:t>
            </w:r>
            <w:r w:rsidRPr="00590BB4">
              <w:rPr>
                <w:rFonts w:ascii="Times New Roman" w:eastAsia="Times New Roman" w:hAnsi="Times New Roman" w:cs="Times New Roman"/>
                <w:sz w:val="24"/>
                <w:szCs w:val="24"/>
                <w:lang w:eastAsia="en-GB"/>
              </w:rPr>
              <w:t>of the shared data</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The data will be shared with Healthcare professionals and other workers in emergency and out of hours services and at local hospitals, diagnostic and treatment centres. (if preferred list actual named services)</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6) </w:t>
            </w:r>
            <w:r w:rsidRPr="00590BB4">
              <w:rPr>
                <w:rFonts w:ascii="Times New Roman" w:eastAsia="Times New Roman" w:hAnsi="Times New Roman" w:cs="Times New Roman"/>
                <w:b/>
                <w:bCs/>
                <w:sz w:val="24"/>
                <w:szCs w:val="24"/>
                <w:lang w:eastAsia="en-GB"/>
              </w:rPr>
              <w:t>Rights to object</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You have the right to object to some or all of the information being shared with the recipients. Contact the Data Controller or the practice. You also have the right to have an “Advance Directive” placed in your records and brought to the attention of relevant healthcare workers or staff.</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7) </w:t>
            </w:r>
            <w:r w:rsidRPr="00590BB4">
              <w:rPr>
                <w:rFonts w:ascii="Times New Roman" w:eastAsia="Times New Roman" w:hAnsi="Times New Roman" w:cs="Times New Roman"/>
                <w:b/>
                <w:bCs/>
                <w:sz w:val="24"/>
                <w:szCs w:val="24"/>
                <w:lang w:eastAsia="en-GB"/>
              </w:rPr>
              <w:t>Right to access and correct</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8</w:t>
            </w:r>
            <w:r w:rsidRPr="00590BB4">
              <w:rPr>
                <w:rFonts w:ascii="Times New Roman" w:eastAsia="Times New Roman" w:hAnsi="Times New Roman" w:cs="Times New Roman"/>
                <w:b/>
                <w:bCs/>
                <w:sz w:val="24"/>
                <w:szCs w:val="24"/>
                <w:lang w:eastAsia="en-GB"/>
              </w:rPr>
              <w:t>) Retention period</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The data will be retained in line with the law and national guidance</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 </w:t>
            </w:r>
          </w:p>
        </w:tc>
      </w:tr>
      <w:tr w:rsidR="00590BB4" w:rsidRPr="00590BB4" w:rsidTr="00590BB4">
        <w:trPr>
          <w:tblCellSpacing w:w="15" w:type="dxa"/>
        </w:trPr>
        <w:tc>
          <w:tcPr>
            <w:tcW w:w="322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9) </w:t>
            </w:r>
            <w:r w:rsidRPr="00590BB4">
              <w:rPr>
                <w:rFonts w:ascii="Times New Roman" w:eastAsia="Times New Roman" w:hAnsi="Times New Roman" w:cs="Times New Roman"/>
                <w:b/>
                <w:bCs/>
                <w:sz w:val="24"/>
                <w:szCs w:val="24"/>
                <w:lang w:eastAsia="en-GB"/>
              </w:rPr>
              <w:t>Right to Complain</w:t>
            </w:r>
            <w:r w:rsidRPr="00590BB4">
              <w:rPr>
                <w:rFonts w:ascii="Times New Roman" w:eastAsia="Times New Roman" w:hAnsi="Times New Roman" w:cs="Times New Roman"/>
                <w:sz w:val="24"/>
                <w:szCs w:val="24"/>
                <w:lang w:eastAsia="en-GB"/>
              </w:rPr>
              <w:t>.</w:t>
            </w:r>
          </w:p>
        </w:tc>
        <w:tc>
          <w:tcPr>
            <w:tcW w:w="7365" w:type="dxa"/>
            <w:tcBorders>
              <w:top w:val="single" w:sz="6" w:space="0" w:color="DDDDDD"/>
            </w:tcBorders>
            <w:shd w:val="clear" w:color="auto" w:fill="auto"/>
            <w:tcMar>
              <w:top w:w="120" w:type="dxa"/>
              <w:left w:w="120" w:type="dxa"/>
              <w:bottom w:w="120" w:type="dxa"/>
              <w:right w:w="120" w:type="dxa"/>
            </w:tcMar>
            <w:hideMark/>
          </w:tcPr>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You have the right to complain to the Information Commissioner’s Office, you can use this link </w:t>
            </w:r>
            <w:hyperlink r:id="rId6" w:tgtFrame="_blank" w:tooltip="https://ico.org.uk/global/contact-us/" w:history="1">
              <w:r w:rsidRPr="00590BB4">
                <w:rPr>
                  <w:rFonts w:ascii="Times New Roman" w:eastAsia="Times New Roman" w:hAnsi="Times New Roman" w:cs="Times New Roman"/>
                  <w:color w:val="283A97"/>
                  <w:sz w:val="24"/>
                  <w:szCs w:val="24"/>
                  <w:u w:val="single"/>
                  <w:lang w:eastAsia="en-GB"/>
                </w:rPr>
                <w:t>https://ico.org.uk/global/contact-us/</w:t>
              </w:r>
            </w:hyperlink>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lastRenderedPageBreak/>
              <w:t> </w:t>
            </w:r>
          </w:p>
          <w:p w:rsidR="00590BB4" w:rsidRPr="00590BB4" w:rsidRDefault="00590BB4" w:rsidP="00590BB4">
            <w:pPr>
              <w:spacing w:after="150" w:line="240" w:lineRule="auto"/>
              <w:rPr>
                <w:rFonts w:ascii="Times New Roman" w:eastAsia="Times New Roman" w:hAnsi="Times New Roman" w:cs="Times New Roman"/>
                <w:sz w:val="24"/>
                <w:szCs w:val="24"/>
                <w:lang w:eastAsia="en-GB"/>
              </w:rPr>
            </w:pPr>
            <w:r w:rsidRPr="00590BB4">
              <w:rPr>
                <w:rFonts w:ascii="Times New Roman" w:eastAsia="Times New Roman" w:hAnsi="Times New Roman" w:cs="Times New Roman"/>
                <w:sz w:val="24"/>
                <w:szCs w:val="24"/>
                <w:lang w:eastAsia="en-GB"/>
              </w:rPr>
              <w:t>or calling their helpline Tel: 0303 123 1113 (local rate) or 01625 545 745 (national rate)</w:t>
            </w:r>
          </w:p>
        </w:tc>
      </w:tr>
    </w:tbl>
    <w:p w:rsidR="00590BB4" w:rsidRPr="00590BB4" w:rsidRDefault="00590BB4" w:rsidP="00590BB4">
      <w:pPr>
        <w:spacing w:after="150" w:line="240" w:lineRule="auto"/>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lastRenderedPageBreak/>
        <w:t> </w:t>
      </w:r>
    </w:p>
    <w:p w:rsidR="00590BB4" w:rsidRPr="00590BB4" w:rsidRDefault="00590BB4" w:rsidP="00590BB4">
      <w:pPr>
        <w:spacing w:after="150" w:line="240" w:lineRule="auto"/>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590BB4" w:rsidRPr="00590BB4" w:rsidRDefault="00590BB4" w:rsidP="00590BB4">
      <w:pPr>
        <w:spacing w:after="150" w:line="240" w:lineRule="auto"/>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The general position is that if information is given in circumstances where it is expected that a duty of confidence applies, that information cannot normally be disclosed without the information provider's consent.</w:t>
      </w:r>
    </w:p>
    <w:p w:rsidR="00590BB4" w:rsidRPr="00590BB4" w:rsidRDefault="00590BB4" w:rsidP="00590BB4">
      <w:pPr>
        <w:spacing w:after="150" w:line="240" w:lineRule="auto"/>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590BB4" w:rsidRPr="00590BB4" w:rsidRDefault="00590BB4" w:rsidP="00590BB4">
      <w:pPr>
        <w:spacing w:after="150" w:line="240" w:lineRule="auto"/>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Three circumstances making disclosure of confidential information lawful are:</w:t>
      </w:r>
    </w:p>
    <w:p w:rsidR="00590BB4" w:rsidRPr="00590BB4" w:rsidRDefault="00590BB4" w:rsidP="00590BB4">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where the individual to whom the information relates has consented;</w:t>
      </w:r>
    </w:p>
    <w:p w:rsidR="00590BB4" w:rsidRPr="00590BB4" w:rsidRDefault="00590BB4" w:rsidP="00590BB4">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r w:rsidRPr="00590BB4">
        <w:rPr>
          <w:rFonts w:ascii="Arial" w:eastAsia="Times New Roman" w:hAnsi="Arial" w:cs="Arial"/>
          <w:color w:val="555555"/>
          <w:sz w:val="21"/>
          <w:szCs w:val="21"/>
          <w:lang w:eastAsia="en-GB"/>
        </w:rPr>
        <w:t>where disclosure is in the public interest; and</w:t>
      </w:r>
    </w:p>
    <w:p w:rsidR="00590BB4" w:rsidRPr="00590BB4" w:rsidRDefault="00590BB4" w:rsidP="00590BB4">
      <w:pPr>
        <w:numPr>
          <w:ilvl w:val="0"/>
          <w:numId w:val="1"/>
        </w:numPr>
        <w:spacing w:before="100" w:beforeAutospacing="1" w:after="100" w:afterAutospacing="1" w:line="240" w:lineRule="auto"/>
        <w:ind w:left="495"/>
        <w:rPr>
          <w:rFonts w:ascii="Arial" w:eastAsia="Times New Roman" w:hAnsi="Arial" w:cs="Arial"/>
          <w:color w:val="555555"/>
          <w:sz w:val="21"/>
          <w:szCs w:val="21"/>
          <w:lang w:eastAsia="en-GB"/>
        </w:rPr>
      </w:pPr>
      <w:proofErr w:type="gramStart"/>
      <w:r w:rsidRPr="00590BB4">
        <w:rPr>
          <w:rFonts w:ascii="Arial" w:eastAsia="Times New Roman" w:hAnsi="Arial" w:cs="Arial"/>
          <w:color w:val="555555"/>
          <w:sz w:val="21"/>
          <w:szCs w:val="21"/>
          <w:lang w:eastAsia="en-GB"/>
        </w:rPr>
        <w:t>where</w:t>
      </w:r>
      <w:proofErr w:type="gramEnd"/>
      <w:r w:rsidRPr="00590BB4">
        <w:rPr>
          <w:rFonts w:ascii="Arial" w:eastAsia="Times New Roman" w:hAnsi="Arial" w:cs="Arial"/>
          <w:color w:val="555555"/>
          <w:sz w:val="21"/>
          <w:szCs w:val="21"/>
          <w:lang w:eastAsia="en-GB"/>
        </w:rPr>
        <w:t xml:space="preserve"> there is a legal duty to do so, for example a court order.</w:t>
      </w:r>
    </w:p>
    <w:p w:rsidR="00590BB4" w:rsidRPr="00590BB4" w:rsidRDefault="00590BB4" w:rsidP="00590BB4">
      <w:pPr>
        <w:spacing w:line="240" w:lineRule="auto"/>
        <w:rPr>
          <w:rFonts w:ascii="Arial" w:eastAsia="Times New Roman" w:hAnsi="Arial" w:cs="Arial"/>
          <w:color w:val="555555"/>
          <w:sz w:val="21"/>
          <w:szCs w:val="21"/>
          <w:lang w:eastAsia="en-GB"/>
        </w:rPr>
      </w:pPr>
    </w:p>
    <w:sectPr w:rsidR="00590BB4" w:rsidRPr="00590B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50261"/>
    <w:multiLevelType w:val="multilevel"/>
    <w:tmpl w:val="D7A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933060"/>
    <w:multiLevelType w:val="multilevel"/>
    <w:tmpl w:val="3DB0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B4"/>
    <w:rsid w:val="00590BB4"/>
    <w:rsid w:val="009B4EF3"/>
    <w:rsid w:val="00E76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48250">
      <w:bodyDiv w:val="1"/>
      <w:marLeft w:val="0"/>
      <w:marRight w:val="0"/>
      <w:marTop w:val="0"/>
      <w:marBottom w:val="0"/>
      <w:divBdr>
        <w:top w:val="none" w:sz="0" w:space="0" w:color="auto"/>
        <w:left w:val="none" w:sz="0" w:space="0" w:color="auto"/>
        <w:bottom w:val="none" w:sz="0" w:space="0" w:color="auto"/>
        <w:right w:val="none" w:sz="0" w:space="0" w:color="auto"/>
      </w:divBdr>
      <w:divsChild>
        <w:div w:id="1343583906">
          <w:marLeft w:val="0"/>
          <w:marRight w:val="0"/>
          <w:marTop w:val="0"/>
          <w:marBottom w:val="0"/>
          <w:divBdr>
            <w:top w:val="none" w:sz="0" w:space="0" w:color="auto"/>
            <w:left w:val="none" w:sz="0" w:space="0" w:color="auto"/>
            <w:bottom w:val="none" w:sz="0" w:space="0" w:color="auto"/>
            <w:right w:val="none" w:sz="0" w:space="0" w:color="auto"/>
          </w:divBdr>
          <w:divsChild>
            <w:div w:id="1652639297">
              <w:marLeft w:val="-225"/>
              <w:marRight w:val="-225"/>
              <w:marTop w:val="0"/>
              <w:marBottom w:val="0"/>
              <w:divBdr>
                <w:top w:val="none" w:sz="0" w:space="0" w:color="auto"/>
                <w:left w:val="none" w:sz="0" w:space="0" w:color="auto"/>
                <w:bottom w:val="none" w:sz="0" w:space="0" w:color="auto"/>
                <w:right w:val="none" w:sz="0" w:space="0" w:color="auto"/>
              </w:divBdr>
              <w:divsChild>
                <w:div w:id="906453478">
                  <w:marLeft w:val="0"/>
                  <w:marRight w:val="0"/>
                  <w:marTop w:val="0"/>
                  <w:marBottom w:val="0"/>
                  <w:divBdr>
                    <w:top w:val="none" w:sz="0" w:space="0" w:color="auto"/>
                    <w:left w:val="none" w:sz="0" w:space="0" w:color="auto"/>
                    <w:bottom w:val="none" w:sz="0" w:space="0" w:color="auto"/>
                    <w:right w:val="none" w:sz="0" w:space="0" w:color="auto"/>
                  </w:divBdr>
                </w:div>
                <w:div w:id="1022363227">
                  <w:marLeft w:val="0"/>
                  <w:marRight w:val="0"/>
                  <w:marTop w:val="0"/>
                  <w:marBottom w:val="0"/>
                  <w:divBdr>
                    <w:top w:val="none" w:sz="0" w:space="0" w:color="auto"/>
                    <w:left w:val="none" w:sz="0" w:space="0" w:color="auto"/>
                    <w:bottom w:val="none" w:sz="0" w:space="0" w:color="auto"/>
                    <w:right w:val="none" w:sz="0" w:space="0" w:color="auto"/>
                  </w:divBdr>
                  <w:divsChild>
                    <w:div w:id="1800879930">
                      <w:marLeft w:val="-225"/>
                      <w:marRight w:val="0"/>
                      <w:marTop w:val="0"/>
                      <w:marBottom w:val="225"/>
                      <w:divBdr>
                        <w:top w:val="none" w:sz="0" w:space="0" w:color="auto"/>
                        <w:left w:val="none" w:sz="0" w:space="0" w:color="auto"/>
                        <w:bottom w:val="none" w:sz="0" w:space="0" w:color="auto"/>
                        <w:right w:val="none" w:sz="0" w:space="0" w:color="auto"/>
                      </w:divBdr>
                    </w:div>
                    <w:div w:id="623854217">
                      <w:marLeft w:val="-225"/>
                      <w:marRight w:val="0"/>
                      <w:marTop w:val="0"/>
                      <w:marBottom w:val="225"/>
                      <w:divBdr>
                        <w:top w:val="none" w:sz="0" w:space="0" w:color="auto"/>
                        <w:left w:val="none" w:sz="0" w:space="0" w:color="auto"/>
                        <w:bottom w:val="none" w:sz="0" w:space="0" w:color="auto"/>
                        <w:right w:val="none" w:sz="0" w:space="0" w:color="auto"/>
                      </w:divBdr>
                    </w:div>
                    <w:div w:id="889682998">
                      <w:marLeft w:val="-225"/>
                      <w:marRight w:val="0"/>
                      <w:marTop w:val="0"/>
                      <w:marBottom w:val="225"/>
                      <w:divBdr>
                        <w:top w:val="none" w:sz="0" w:space="0" w:color="auto"/>
                        <w:left w:val="none" w:sz="0" w:space="0" w:color="auto"/>
                        <w:bottom w:val="none" w:sz="0" w:space="0" w:color="auto"/>
                        <w:right w:val="none" w:sz="0" w:space="0" w:color="auto"/>
                      </w:divBdr>
                      <w:divsChild>
                        <w:div w:id="67503589">
                          <w:marLeft w:val="0"/>
                          <w:marRight w:val="0"/>
                          <w:marTop w:val="0"/>
                          <w:marBottom w:val="0"/>
                          <w:divBdr>
                            <w:top w:val="none" w:sz="0" w:space="0" w:color="auto"/>
                            <w:left w:val="none" w:sz="0" w:space="0" w:color="auto"/>
                            <w:bottom w:val="none" w:sz="0" w:space="0" w:color="auto"/>
                            <w:right w:val="none" w:sz="0" w:space="0" w:color="auto"/>
                          </w:divBdr>
                          <w:divsChild>
                            <w:div w:id="1865746089">
                              <w:marLeft w:val="0"/>
                              <w:marRight w:val="0"/>
                              <w:marTop w:val="0"/>
                              <w:marBottom w:val="0"/>
                              <w:divBdr>
                                <w:top w:val="none" w:sz="0" w:space="0" w:color="auto"/>
                                <w:left w:val="none" w:sz="0" w:space="0" w:color="auto"/>
                                <w:bottom w:val="none" w:sz="0" w:space="0" w:color="auto"/>
                                <w:right w:val="none" w:sz="0" w:space="0" w:color="auto"/>
                              </w:divBdr>
                              <w:divsChild>
                                <w:div w:id="22087372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211259044">
                      <w:marLeft w:val="-225"/>
                      <w:marRight w:val="0"/>
                      <w:marTop w:val="0"/>
                      <w:marBottom w:val="225"/>
                      <w:divBdr>
                        <w:top w:val="none" w:sz="0" w:space="0" w:color="auto"/>
                        <w:left w:val="none" w:sz="0" w:space="0" w:color="auto"/>
                        <w:bottom w:val="none" w:sz="0" w:space="0" w:color="auto"/>
                        <w:right w:val="none" w:sz="0" w:space="0" w:color="auto"/>
                      </w:divBdr>
                    </w:div>
                    <w:div w:id="87755099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4184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global/contact-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Khan Mohammed</cp:lastModifiedBy>
  <cp:revision>2</cp:revision>
  <dcterms:created xsi:type="dcterms:W3CDTF">2018-06-06T11:05:00Z</dcterms:created>
  <dcterms:modified xsi:type="dcterms:W3CDTF">2018-06-13T10:43:00Z</dcterms:modified>
</cp:coreProperties>
</file>