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AE9" w:rsidRDefault="00682AE9" w:rsidP="00682AE9">
      <w:pPr>
        <w:spacing w:after="150" w:line="240" w:lineRule="auto"/>
        <w:jc w:val="center"/>
        <w:outlineLvl w:val="0"/>
        <w:rPr>
          <w:rFonts w:ascii="Helvetica" w:eastAsia="Times New Roman" w:hAnsi="Helvetica" w:cs="Helvetica"/>
          <w:color w:val="555555"/>
          <w:kern w:val="36"/>
          <w:sz w:val="32"/>
          <w:szCs w:val="32"/>
          <w:lang w:eastAsia="en-GB"/>
        </w:rPr>
      </w:pPr>
      <w:r>
        <w:rPr>
          <w:rFonts w:ascii="Helvetica" w:eastAsia="Times New Roman" w:hAnsi="Helvetica" w:cs="Helvetica"/>
          <w:color w:val="555555"/>
          <w:kern w:val="36"/>
          <w:sz w:val="32"/>
          <w:szCs w:val="32"/>
          <w:lang w:eastAsia="en-GB"/>
        </w:rPr>
        <w:t>Walton Village Medical Centre</w:t>
      </w:r>
    </w:p>
    <w:p w:rsidR="00682AE9" w:rsidRPr="00682AE9" w:rsidRDefault="00682AE9" w:rsidP="00682AE9">
      <w:pPr>
        <w:spacing w:after="150" w:line="240" w:lineRule="auto"/>
        <w:jc w:val="center"/>
        <w:outlineLvl w:val="0"/>
        <w:rPr>
          <w:rFonts w:ascii="Helvetica" w:eastAsia="Times New Roman" w:hAnsi="Helvetica" w:cs="Helvetica"/>
          <w:color w:val="555555"/>
          <w:kern w:val="36"/>
          <w:sz w:val="32"/>
          <w:szCs w:val="32"/>
          <w:lang w:eastAsia="en-GB"/>
        </w:rPr>
      </w:pPr>
      <w:r w:rsidRPr="00682AE9">
        <w:rPr>
          <w:rFonts w:ascii="Helvetica" w:eastAsia="Times New Roman" w:hAnsi="Helvetica" w:cs="Helvetica"/>
          <w:color w:val="555555"/>
          <w:kern w:val="36"/>
          <w:sz w:val="32"/>
          <w:szCs w:val="32"/>
          <w:lang w:eastAsia="en-GB"/>
        </w:rPr>
        <w:t>Privacy Notice - Safeguarding</w:t>
      </w:r>
    </w:p>
    <w:p w:rsidR="00682AE9" w:rsidRPr="00682AE9" w:rsidRDefault="00682AE9" w:rsidP="00682AE9">
      <w:pPr>
        <w:spacing w:after="150" w:line="240" w:lineRule="auto"/>
        <w:rPr>
          <w:rFonts w:ascii="Arial" w:eastAsia="Times New Roman" w:hAnsi="Arial" w:cs="Arial"/>
          <w:color w:val="555555"/>
          <w:sz w:val="21"/>
          <w:szCs w:val="21"/>
          <w:lang w:eastAsia="en-GB"/>
        </w:rPr>
      </w:pPr>
      <w:r w:rsidRPr="00682AE9">
        <w:rPr>
          <w:rFonts w:ascii="Arial" w:eastAsia="Times New Roman" w:hAnsi="Arial" w:cs="Arial"/>
          <w:color w:val="555555"/>
          <w:sz w:val="21"/>
          <w:szCs w:val="21"/>
          <w:lang w:eastAsia="en-GB"/>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8"/>
        <w:gridCol w:w="7388"/>
      </w:tblGrid>
      <w:tr w:rsidR="00682AE9" w:rsidRPr="00682AE9" w:rsidTr="00682AE9">
        <w:trPr>
          <w:tblCellSpacing w:w="15" w:type="dxa"/>
        </w:trPr>
        <w:tc>
          <w:tcPr>
            <w:tcW w:w="10845" w:type="dxa"/>
            <w:gridSpan w:val="2"/>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Where there is a suspected or actual safeguarding issue, we will share information that we hold with other relevant agencies whether or not the individual or their representative agrees.</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There are three laws that allow us to do this without relying on the individual or their representatives agreement (unconsented processing), these are:</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Section 47 of The Children Act 1989 : (</w:t>
            </w:r>
            <w:hyperlink r:id="rId6" w:tgtFrame="_blank" w:tooltip="https://www.legislation.gov.uk/ukpga/1989/41/section/47" w:history="1">
              <w:r w:rsidRPr="00682AE9">
                <w:rPr>
                  <w:rFonts w:ascii="Times New Roman" w:eastAsia="Times New Roman" w:hAnsi="Times New Roman" w:cs="Times New Roman"/>
                  <w:color w:val="283A97"/>
                  <w:sz w:val="24"/>
                  <w:szCs w:val="24"/>
                  <w:u w:val="single"/>
                  <w:lang w:eastAsia="en-GB"/>
                </w:rPr>
                <w:t>https://www.legislation.gov.uk/ukpga/1989/41/section/47</w:t>
              </w:r>
            </w:hyperlink>
            <w:r w:rsidRPr="00682AE9">
              <w:rPr>
                <w:rFonts w:ascii="Times New Roman" w:eastAsia="Times New Roman" w:hAnsi="Times New Roman" w:cs="Times New Roman"/>
                <w:sz w:val="24"/>
                <w:szCs w:val="24"/>
                <w:lang w:eastAsia="en-GB"/>
              </w:rPr>
              <w:t>),</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Section 29 of Data Protection Act (prevention of crime) </w:t>
            </w:r>
            <w:hyperlink r:id="rId7" w:tgtFrame="_blank" w:tooltip="https://www.legislation.gov.uk/ukpga/1998/29/section/29" w:history="1">
              <w:r w:rsidRPr="00682AE9">
                <w:rPr>
                  <w:rFonts w:ascii="Times New Roman" w:eastAsia="Times New Roman" w:hAnsi="Times New Roman" w:cs="Times New Roman"/>
                  <w:color w:val="283A97"/>
                  <w:sz w:val="24"/>
                  <w:szCs w:val="24"/>
                  <w:u w:val="single"/>
                  <w:lang w:eastAsia="en-GB"/>
                </w:rPr>
                <w:t>https://www.legislation.gov.uk/ukpga/1998/29/section/29</w:t>
              </w:r>
            </w:hyperlink>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and</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proofErr w:type="gramStart"/>
            <w:r w:rsidRPr="00682AE9">
              <w:rPr>
                <w:rFonts w:ascii="Times New Roman" w:eastAsia="Times New Roman" w:hAnsi="Times New Roman" w:cs="Times New Roman"/>
                <w:sz w:val="24"/>
                <w:szCs w:val="24"/>
                <w:lang w:eastAsia="en-GB"/>
              </w:rPr>
              <w:t>section</w:t>
            </w:r>
            <w:proofErr w:type="gramEnd"/>
            <w:r w:rsidRPr="00682AE9">
              <w:rPr>
                <w:rFonts w:ascii="Times New Roman" w:eastAsia="Times New Roman" w:hAnsi="Times New Roman" w:cs="Times New Roman"/>
                <w:sz w:val="24"/>
                <w:szCs w:val="24"/>
                <w:lang w:eastAsia="en-GB"/>
              </w:rPr>
              <w:t xml:space="preserve"> 45 of the Care Act 2014 </w:t>
            </w:r>
            <w:hyperlink r:id="rId8" w:tgtFrame="_blank" w:tooltip="http://www.legislation.gov.uk/ukpga/2014/23/section/45/enacted" w:history="1">
              <w:r w:rsidRPr="00682AE9">
                <w:rPr>
                  <w:rFonts w:ascii="Times New Roman" w:eastAsia="Times New Roman" w:hAnsi="Times New Roman" w:cs="Times New Roman"/>
                  <w:color w:val="283A97"/>
                  <w:sz w:val="24"/>
                  <w:szCs w:val="24"/>
                  <w:u w:val="single"/>
                  <w:lang w:eastAsia="en-GB"/>
                </w:rPr>
                <w:t>http://www.legislation.gov.uk/ukpga/2014/23/section/45/enacted</w:t>
              </w:r>
            </w:hyperlink>
            <w:r w:rsidRPr="00682AE9">
              <w:rPr>
                <w:rFonts w:ascii="Times New Roman" w:eastAsia="Times New Roman" w:hAnsi="Times New Roman" w:cs="Times New Roman"/>
                <w:sz w:val="24"/>
                <w:szCs w:val="24"/>
                <w:lang w:eastAsia="en-GB"/>
              </w:rPr>
              <w:t>.</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In addition there are circumstances when we will seek the agreement (consented processing) of the individual or their representative to share information with local child protection services, the relevant law being; section 17 Children Act 1989 </w:t>
            </w:r>
            <w:hyperlink r:id="rId9" w:tgtFrame="_blank" w:tooltip="https://www.legislation.gov.uk/ukpga/1989/41/section/17" w:history="1">
              <w:r w:rsidRPr="00682AE9">
                <w:rPr>
                  <w:rFonts w:ascii="Times New Roman" w:eastAsia="Times New Roman" w:hAnsi="Times New Roman" w:cs="Times New Roman"/>
                  <w:color w:val="283A97"/>
                  <w:sz w:val="24"/>
                  <w:szCs w:val="24"/>
                  <w:u w:val="single"/>
                  <w:lang w:eastAsia="en-GB"/>
                </w:rPr>
                <w:t>https://www.legislation.gov.uk/ukpga/1989/41/section/17</w:t>
              </w:r>
            </w:hyperlink>
          </w:p>
        </w:tc>
      </w:tr>
      <w:tr w:rsidR="00682AE9" w:rsidRPr="00682AE9" w:rsidTr="00682AE9">
        <w:trPr>
          <w:tblCellSpacing w:w="15" w:type="dxa"/>
        </w:trPr>
        <w:tc>
          <w:tcPr>
            <w:tcW w:w="3000"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1</w:t>
            </w:r>
            <w:r w:rsidRPr="00682AE9">
              <w:rPr>
                <w:rFonts w:ascii="Times New Roman" w:eastAsia="Times New Roman" w:hAnsi="Times New Roman" w:cs="Times New Roman"/>
                <w:b/>
                <w:bCs/>
                <w:sz w:val="24"/>
                <w:szCs w:val="24"/>
                <w:lang w:eastAsia="en-GB"/>
              </w:rPr>
              <w:t>) Data Controller </w:t>
            </w:r>
            <w:r w:rsidRPr="00682AE9">
              <w:rPr>
                <w:rFonts w:ascii="Times New Roman" w:eastAsia="Times New Roman" w:hAnsi="Times New Roman" w:cs="Times New Roman"/>
                <w:sz w:val="24"/>
                <w:szCs w:val="24"/>
                <w:lang w:eastAsia="en-GB"/>
              </w:rPr>
              <w:t>contact details</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 </w:t>
            </w:r>
          </w:p>
        </w:tc>
        <w:tc>
          <w:tcPr>
            <w:tcW w:w="7845" w:type="dxa"/>
            <w:tcBorders>
              <w:top w:val="single" w:sz="6" w:space="0" w:color="DDDDDD"/>
            </w:tcBorders>
            <w:shd w:val="clear" w:color="auto" w:fill="auto"/>
            <w:tcMar>
              <w:top w:w="120" w:type="dxa"/>
              <w:left w:w="120" w:type="dxa"/>
              <w:bottom w:w="120" w:type="dxa"/>
              <w:right w:w="120" w:type="dxa"/>
            </w:tcMar>
          </w:tcPr>
          <w:p w:rsidR="00682AE9" w:rsidRDefault="005755D7" w:rsidP="00682AE9">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M I</w:t>
            </w:r>
            <w:bookmarkStart w:id="0" w:name="_GoBack"/>
            <w:bookmarkEnd w:id="0"/>
            <w:r w:rsidR="00682AE9">
              <w:rPr>
                <w:rFonts w:ascii="Times New Roman" w:eastAsia="Times New Roman" w:hAnsi="Times New Roman" w:cs="Times New Roman"/>
                <w:sz w:val="24"/>
                <w:szCs w:val="24"/>
                <w:lang w:eastAsia="en-GB"/>
              </w:rPr>
              <w:t xml:space="preserve"> Khan</w:t>
            </w:r>
          </w:p>
          <w:p w:rsidR="00682AE9" w:rsidRDefault="00682AE9" w:rsidP="00682AE9">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Walton Village Medical Centre</w:t>
            </w:r>
          </w:p>
          <w:p w:rsidR="00682AE9" w:rsidRDefault="00682AE9" w:rsidP="00682AE9">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172 Walton Village</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Liverpool L4 6TW   Tel:  0151 247 6399</w:t>
            </w:r>
          </w:p>
        </w:tc>
      </w:tr>
      <w:tr w:rsidR="00682AE9" w:rsidRPr="00682AE9" w:rsidTr="00682AE9">
        <w:trPr>
          <w:tblCellSpacing w:w="15" w:type="dxa"/>
        </w:trPr>
        <w:tc>
          <w:tcPr>
            <w:tcW w:w="3000"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b/>
                <w:bCs/>
                <w:sz w:val="24"/>
                <w:szCs w:val="24"/>
                <w:lang w:eastAsia="en-GB"/>
              </w:rPr>
              <w:t>2) Data Protection Officer </w:t>
            </w:r>
            <w:r w:rsidRPr="00682AE9">
              <w:rPr>
                <w:rFonts w:ascii="Times New Roman" w:eastAsia="Times New Roman" w:hAnsi="Times New Roman" w:cs="Times New Roman"/>
                <w:sz w:val="24"/>
                <w:szCs w:val="24"/>
                <w:lang w:eastAsia="en-GB"/>
              </w:rPr>
              <w:t>contact details</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 </w:t>
            </w:r>
          </w:p>
        </w:tc>
        <w:tc>
          <w:tcPr>
            <w:tcW w:w="7845"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A M Khan</w:t>
            </w:r>
          </w:p>
        </w:tc>
      </w:tr>
      <w:tr w:rsidR="00682AE9" w:rsidRPr="00682AE9" w:rsidTr="00682AE9">
        <w:trPr>
          <w:tblCellSpacing w:w="15" w:type="dxa"/>
        </w:trPr>
        <w:tc>
          <w:tcPr>
            <w:tcW w:w="3000"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3) </w:t>
            </w:r>
            <w:r w:rsidRPr="00682AE9">
              <w:rPr>
                <w:rFonts w:ascii="Times New Roman" w:eastAsia="Times New Roman" w:hAnsi="Times New Roman" w:cs="Times New Roman"/>
                <w:b/>
                <w:bCs/>
                <w:sz w:val="24"/>
                <w:szCs w:val="24"/>
                <w:lang w:eastAsia="en-GB"/>
              </w:rPr>
              <w:t>Purpose</w:t>
            </w:r>
            <w:r w:rsidRPr="00682AE9">
              <w:rPr>
                <w:rFonts w:ascii="Times New Roman" w:eastAsia="Times New Roman" w:hAnsi="Times New Roman" w:cs="Times New Roman"/>
                <w:sz w:val="24"/>
                <w:szCs w:val="24"/>
                <w:lang w:eastAsia="en-GB"/>
              </w:rPr>
              <w:t> of the processing</w:t>
            </w:r>
          </w:p>
        </w:tc>
        <w:tc>
          <w:tcPr>
            <w:tcW w:w="7845"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The purpose of the processing is to protect the child or vulnerable adult.</w:t>
            </w:r>
          </w:p>
        </w:tc>
      </w:tr>
      <w:tr w:rsidR="00682AE9" w:rsidRPr="00682AE9" w:rsidTr="00682AE9">
        <w:trPr>
          <w:tblCellSpacing w:w="15" w:type="dxa"/>
        </w:trPr>
        <w:tc>
          <w:tcPr>
            <w:tcW w:w="3000"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4) </w:t>
            </w:r>
            <w:r w:rsidRPr="00682AE9">
              <w:rPr>
                <w:rFonts w:ascii="Times New Roman" w:eastAsia="Times New Roman" w:hAnsi="Times New Roman" w:cs="Times New Roman"/>
                <w:b/>
                <w:bCs/>
                <w:sz w:val="24"/>
                <w:szCs w:val="24"/>
                <w:lang w:eastAsia="en-GB"/>
              </w:rPr>
              <w:t>Lawful basis</w:t>
            </w:r>
            <w:r w:rsidRPr="00682AE9">
              <w:rPr>
                <w:rFonts w:ascii="Times New Roman" w:eastAsia="Times New Roman" w:hAnsi="Times New Roman" w:cs="Times New Roman"/>
                <w:sz w:val="24"/>
                <w:szCs w:val="24"/>
                <w:lang w:eastAsia="en-GB"/>
              </w:rPr>
              <w:t xml:space="preserve"> for </w:t>
            </w:r>
            <w:r w:rsidRPr="00682AE9">
              <w:rPr>
                <w:rFonts w:ascii="Times New Roman" w:eastAsia="Times New Roman" w:hAnsi="Times New Roman" w:cs="Times New Roman"/>
                <w:sz w:val="24"/>
                <w:szCs w:val="24"/>
                <w:lang w:eastAsia="en-GB"/>
              </w:rPr>
              <w:lastRenderedPageBreak/>
              <w:t>processing</w:t>
            </w:r>
          </w:p>
        </w:tc>
        <w:tc>
          <w:tcPr>
            <w:tcW w:w="7845"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lastRenderedPageBreak/>
              <w:t xml:space="preserve">The sharing is a legal requirement to protect vulnerable children or adults, therefore for the purposes of safeguarding children and vulnerable </w:t>
            </w:r>
            <w:r w:rsidRPr="00682AE9">
              <w:rPr>
                <w:rFonts w:ascii="Times New Roman" w:eastAsia="Times New Roman" w:hAnsi="Times New Roman" w:cs="Times New Roman"/>
                <w:sz w:val="24"/>
                <w:szCs w:val="24"/>
                <w:lang w:eastAsia="en-GB"/>
              </w:rPr>
              <w:lastRenderedPageBreak/>
              <w:t>adults, the following Article 6 and 9 conditions apply:</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For consented processing;</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6(1)(a) the data subject has given consent to the processing of his or her personal data for one or more specific purposes</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For unconsented processing;</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6(1)(c) processing is necessary for compliance with a legal obligation to which the controller is subject</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and:</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9(2)(b) ‘...is necessary for the purposes of carrying out the obligations and exercising the specific rights of the controller or of the data subject in the field of ...social protection law in so far as it is authorised by Union or Member State law..’</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We will consider your rights established under UK case law collectively known as the “Common Law Duty of Confidentiality”</w:t>
            </w:r>
            <w:r w:rsidRPr="00682AE9">
              <w:rPr>
                <w:rFonts w:ascii="Times New Roman" w:eastAsia="Times New Roman" w:hAnsi="Times New Roman" w:cs="Times New Roman"/>
                <w:sz w:val="16"/>
                <w:szCs w:val="16"/>
                <w:vertAlign w:val="superscript"/>
                <w:lang w:eastAsia="en-GB"/>
              </w:rPr>
              <w:t>*</w:t>
            </w:r>
          </w:p>
        </w:tc>
      </w:tr>
      <w:tr w:rsidR="00682AE9" w:rsidRPr="00682AE9" w:rsidTr="00682AE9">
        <w:trPr>
          <w:tblCellSpacing w:w="15" w:type="dxa"/>
        </w:trPr>
        <w:tc>
          <w:tcPr>
            <w:tcW w:w="3000"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lastRenderedPageBreak/>
              <w:t>5) </w:t>
            </w:r>
            <w:r w:rsidRPr="00682AE9">
              <w:rPr>
                <w:rFonts w:ascii="Times New Roman" w:eastAsia="Times New Roman" w:hAnsi="Times New Roman" w:cs="Times New Roman"/>
                <w:b/>
                <w:bCs/>
                <w:sz w:val="24"/>
                <w:szCs w:val="24"/>
                <w:lang w:eastAsia="en-GB"/>
              </w:rPr>
              <w:t>Recipient or categories of recipients </w:t>
            </w:r>
            <w:r w:rsidRPr="00682AE9">
              <w:rPr>
                <w:rFonts w:ascii="Times New Roman" w:eastAsia="Times New Roman" w:hAnsi="Times New Roman" w:cs="Times New Roman"/>
                <w:sz w:val="24"/>
                <w:szCs w:val="24"/>
                <w:lang w:eastAsia="en-GB"/>
              </w:rPr>
              <w:t>of the shared data</w:t>
            </w:r>
          </w:p>
        </w:tc>
        <w:tc>
          <w:tcPr>
            <w:tcW w:w="7845"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 xml:space="preserve">The </w:t>
            </w:r>
            <w:r>
              <w:rPr>
                <w:rFonts w:ascii="Times New Roman" w:eastAsia="Times New Roman" w:hAnsi="Times New Roman" w:cs="Times New Roman"/>
                <w:sz w:val="24"/>
                <w:szCs w:val="24"/>
                <w:lang w:eastAsia="en-GB"/>
              </w:rPr>
              <w:t>data will be shared with Dr M A Khan</w:t>
            </w:r>
          </w:p>
        </w:tc>
      </w:tr>
      <w:tr w:rsidR="00682AE9" w:rsidRPr="00682AE9" w:rsidTr="00682AE9">
        <w:trPr>
          <w:tblCellSpacing w:w="15" w:type="dxa"/>
        </w:trPr>
        <w:tc>
          <w:tcPr>
            <w:tcW w:w="3000"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6) </w:t>
            </w:r>
            <w:r w:rsidRPr="00682AE9">
              <w:rPr>
                <w:rFonts w:ascii="Times New Roman" w:eastAsia="Times New Roman" w:hAnsi="Times New Roman" w:cs="Times New Roman"/>
                <w:b/>
                <w:bCs/>
                <w:sz w:val="24"/>
                <w:szCs w:val="24"/>
                <w:lang w:eastAsia="en-GB"/>
              </w:rPr>
              <w:t>Rights to object</w:t>
            </w:r>
          </w:p>
        </w:tc>
        <w:tc>
          <w:tcPr>
            <w:tcW w:w="7845"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This sharing is a legal and professional requirement and therefore there is no right to object.</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 </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There is also GMC guidance:</w:t>
            </w:r>
          </w:p>
          <w:p w:rsidR="00682AE9" w:rsidRPr="00682AE9" w:rsidRDefault="005755D7" w:rsidP="00682AE9">
            <w:pPr>
              <w:spacing w:after="150" w:line="240" w:lineRule="auto"/>
              <w:rPr>
                <w:rFonts w:ascii="Times New Roman" w:eastAsia="Times New Roman" w:hAnsi="Times New Roman" w:cs="Times New Roman"/>
                <w:sz w:val="24"/>
                <w:szCs w:val="24"/>
                <w:lang w:eastAsia="en-GB"/>
              </w:rPr>
            </w:pPr>
            <w:hyperlink r:id="rId10" w:tgtFrame="_blank" w:tooltip="https://www.gmc-uk.org/guidance/ethical_guidance/children_guidance_56_63_child_protection.asp" w:history="1">
              <w:r w:rsidR="00682AE9" w:rsidRPr="00682AE9">
                <w:rPr>
                  <w:rFonts w:ascii="Times New Roman" w:eastAsia="Times New Roman" w:hAnsi="Times New Roman" w:cs="Times New Roman"/>
                  <w:color w:val="283A97"/>
                  <w:sz w:val="24"/>
                  <w:szCs w:val="24"/>
                  <w:u w:val="single"/>
                  <w:lang w:eastAsia="en-GB"/>
                </w:rPr>
                <w:t>https://www.gmc-uk.org/guidance/ethical_guidance/children_guidance_56_63_child_protection.asp</w:t>
              </w:r>
            </w:hyperlink>
          </w:p>
        </w:tc>
      </w:tr>
      <w:tr w:rsidR="00682AE9" w:rsidRPr="00682AE9" w:rsidTr="00682AE9">
        <w:trPr>
          <w:tblCellSpacing w:w="15" w:type="dxa"/>
        </w:trPr>
        <w:tc>
          <w:tcPr>
            <w:tcW w:w="3000"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7) </w:t>
            </w:r>
            <w:r w:rsidRPr="00682AE9">
              <w:rPr>
                <w:rFonts w:ascii="Times New Roman" w:eastAsia="Times New Roman" w:hAnsi="Times New Roman" w:cs="Times New Roman"/>
                <w:b/>
                <w:bCs/>
                <w:sz w:val="24"/>
                <w:szCs w:val="24"/>
                <w:lang w:eastAsia="en-GB"/>
              </w:rPr>
              <w:t>Right to access and correct</w:t>
            </w:r>
          </w:p>
        </w:tc>
        <w:tc>
          <w:tcPr>
            <w:tcW w:w="7845"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The DSs or legal representatives have the right to access the data that is being shared and have any inaccuracies corrected. There is no right to have accurate medical records deleted except when ordered by a court of Law.</w:t>
            </w:r>
          </w:p>
        </w:tc>
      </w:tr>
      <w:tr w:rsidR="00682AE9" w:rsidRPr="00682AE9" w:rsidTr="00682AE9">
        <w:trPr>
          <w:tblCellSpacing w:w="15" w:type="dxa"/>
        </w:trPr>
        <w:tc>
          <w:tcPr>
            <w:tcW w:w="3000"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8</w:t>
            </w:r>
            <w:r w:rsidRPr="00682AE9">
              <w:rPr>
                <w:rFonts w:ascii="Times New Roman" w:eastAsia="Times New Roman" w:hAnsi="Times New Roman" w:cs="Times New Roman"/>
                <w:b/>
                <w:bCs/>
                <w:sz w:val="24"/>
                <w:szCs w:val="24"/>
                <w:lang w:eastAsia="en-GB"/>
              </w:rPr>
              <w:t>) Retention period</w:t>
            </w:r>
          </w:p>
        </w:tc>
        <w:tc>
          <w:tcPr>
            <w:tcW w:w="7845"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The data will be retained for active use during any investigation and thereafter retained in an inactive stored form according to the law and national guidance</w:t>
            </w:r>
          </w:p>
        </w:tc>
      </w:tr>
      <w:tr w:rsidR="00682AE9" w:rsidRPr="00682AE9" w:rsidTr="00682AE9">
        <w:trPr>
          <w:tblCellSpacing w:w="15" w:type="dxa"/>
        </w:trPr>
        <w:tc>
          <w:tcPr>
            <w:tcW w:w="3000"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9) </w:t>
            </w:r>
            <w:r w:rsidRPr="00682AE9">
              <w:rPr>
                <w:rFonts w:ascii="Times New Roman" w:eastAsia="Times New Roman" w:hAnsi="Times New Roman" w:cs="Times New Roman"/>
                <w:b/>
                <w:bCs/>
                <w:sz w:val="24"/>
                <w:szCs w:val="24"/>
                <w:lang w:eastAsia="en-GB"/>
              </w:rPr>
              <w:t>Right to Complain</w:t>
            </w:r>
            <w:r w:rsidRPr="00682AE9">
              <w:rPr>
                <w:rFonts w:ascii="Times New Roman" w:eastAsia="Times New Roman" w:hAnsi="Times New Roman" w:cs="Times New Roman"/>
                <w:sz w:val="24"/>
                <w:szCs w:val="24"/>
                <w:lang w:eastAsia="en-GB"/>
              </w:rPr>
              <w:t>.</w:t>
            </w:r>
          </w:p>
        </w:tc>
        <w:tc>
          <w:tcPr>
            <w:tcW w:w="7845" w:type="dxa"/>
            <w:tcBorders>
              <w:top w:val="single" w:sz="6" w:space="0" w:color="DDDDDD"/>
            </w:tcBorders>
            <w:shd w:val="clear" w:color="auto" w:fill="auto"/>
            <w:tcMar>
              <w:top w:w="120" w:type="dxa"/>
              <w:left w:w="120" w:type="dxa"/>
              <w:bottom w:w="120" w:type="dxa"/>
              <w:right w:w="120" w:type="dxa"/>
            </w:tcMar>
            <w:hideMark/>
          </w:tcPr>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You have the right to complain to the Information Commissioner’s Office, you can use this link </w:t>
            </w:r>
            <w:hyperlink r:id="rId11" w:tgtFrame="_blank" w:tooltip="https://ico.org.uk/global/contact-us/" w:history="1">
              <w:r w:rsidRPr="00682AE9">
                <w:rPr>
                  <w:rFonts w:ascii="Times New Roman" w:eastAsia="Times New Roman" w:hAnsi="Times New Roman" w:cs="Times New Roman"/>
                  <w:color w:val="283A97"/>
                  <w:sz w:val="24"/>
                  <w:szCs w:val="24"/>
                  <w:u w:val="single"/>
                  <w:lang w:eastAsia="en-GB"/>
                </w:rPr>
                <w:t>https://ico.org.uk/global/contact-us/</w:t>
              </w:r>
            </w:hyperlink>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 </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lastRenderedPageBreak/>
              <w:t>or calling their helpline Tel: 0303 123 1113 (local rate) or 01625 545 745 (national rate)</w:t>
            </w:r>
          </w:p>
          <w:p w:rsidR="00682AE9" w:rsidRPr="00682AE9" w:rsidRDefault="00682AE9" w:rsidP="00682AE9">
            <w:pPr>
              <w:spacing w:after="150" w:line="240" w:lineRule="auto"/>
              <w:rPr>
                <w:rFonts w:ascii="Times New Roman" w:eastAsia="Times New Roman" w:hAnsi="Times New Roman" w:cs="Times New Roman"/>
                <w:sz w:val="24"/>
                <w:szCs w:val="24"/>
                <w:lang w:eastAsia="en-GB"/>
              </w:rPr>
            </w:pPr>
            <w:r w:rsidRPr="00682AE9">
              <w:rPr>
                <w:rFonts w:ascii="Times New Roman" w:eastAsia="Times New Roman" w:hAnsi="Times New Roman" w:cs="Times New Roman"/>
                <w:sz w:val="24"/>
                <w:szCs w:val="24"/>
                <w:lang w:eastAsia="en-GB"/>
              </w:rPr>
              <w:t> </w:t>
            </w:r>
          </w:p>
        </w:tc>
      </w:tr>
    </w:tbl>
    <w:p w:rsidR="00682AE9" w:rsidRPr="00682AE9" w:rsidRDefault="00682AE9" w:rsidP="00682AE9">
      <w:pPr>
        <w:spacing w:after="150" w:line="240" w:lineRule="auto"/>
        <w:rPr>
          <w:rFonts w:ascii="Arial" w:eastAsia="Times New Roman" w:hAnsi="Arial" w:cs="Arial"/>
          <w:color w:val="555555"/>
          <w:sz w:val="21"/>
          <w:szCs w:val="21"/>
          <w:lang w:eastAsia="en-GB"/>
        </w:rPr>
      </w:pPr>
      <w:r w:rsidRPr="00682AE9">
        <w:rPr>
          <w:rFonts w:ascii="Arial" w:eastAsia="Times New Roman" w:hAnsi="Arial" w:cs="Arial"/>
          <w:color w:val="555555"/>
          <w:sz w:val="21"/>
          <w:szCs w:val="21"/>
          <w:lang w:eastAsia="en-GB"/>
        </w:rPr>
        <w:lastRenderedPageBreak/>
        <w:t> </w:t>
      </w:r>
    </w:p>
    <w:p w:rsidR="00682AE9" w:rsidRPr="00682AE9" w:rsidRDefault="00682AE9" w:rsidP="00682AE9">
      <w:pPr>
        <w:spacing w:after="150" w:line="240" w:lineRule="auto"/>
        <w:rPr>
          <w:rFonts w:ascii="Arial" w:eastAsia="Times New Roman" w:hAnsi="Arial" w:cs="Arial"/>
          <w:color w:val="555555"/>
          <w:sz w:val="21"/>
          <w:szCs w:val="21"/>
          <w:lang w:eastAsia="en-GB"/>
        </w:rPr>
      </w:pPr>
      <w:r w:rsidRPr="00682AE9">
        <w:rPr>
          <w:rFonts w:ascii="Arial" w:eastAsia="Times New Roman" w:hAnsi="Arial" w:cs="Arial"/>
          <w:color w:val="555555"/>
          <w:sz w:val="21"/>
          <w:szCs w:val="21"/>
          <w:lang w:eastAsia="en-GB"/>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682AE9" w:rsidRPr="00682AE9" w:rsidRDefault="00682AE9" w:rsidP="00682AE9">
      <w:pPr>
        <w:spacing w:after="150" w:line="240" w:lineRule="auto"/>
        <w:rPr>
          <w:rFonts w:ascii="Arial" w:eastAsia="Times New Roman" w:hAnsi="Arial" w:cs="Arial"/>
          <w:color w:val="555555"/>
          <w:sz w:val="21"/>
          <w:szCs w:val="21"/>
          <w:lang w:eastAsia="en-GB"/>
        </w:rPr>
      </w:pPr>
      <w:r w:rsidRPr="00682AE9">
        <w:rPr>
          <w:rFonts w:ascii="Arial" w:eastAsia="Times New Roman" w:hAnsi="Arial" w:cs="Arial"/>
          <w:color w:val="555555"/>
          <w:sz w:val="21"/>
          <w:szCs w:val="21"/>
          <w:lang w:eastAsia="en-GB"/>
        </w:rPr>
        <w:t>The general position is that if information is given in circumstances where it is expected that a duty of confidence applies, that information cannot normally be disclosed without the information provider's consent.</w:t>
      </w:r>
    </w:p>
    <w:p w:rsidR="00682AE9" w:rsidRPr="00682AE9" w:rsidRDefault="00682AE9" w:rsidP="00682AE9">
      <w:pPr>
        <w:spacing w:after="150" w:line="240" w:lineRule="auto"/>
        <w:rPr>
          <w:rFonts w:ascii="Arial" w:eastAsia="Times New Roman" w:hAnsi="Arial" w:cs="Arial"/>
          <w:color w:val="555555"/>
          <w:sz w:val="21"/>
          <w:szCs w:val="21"/>
          <w:lang w:eastAsia="en-GB"/>
        </w:rPr>
      </w:pPr>
      <w:r w:rsidRPr="00682AE9">
        <w:rPr>
          <w:rFonts w:ascii="Arial" w:eastAsia="Times New Roman" w:hAnsi="Arial" w:cs="Arial"/>
          <w:color w:val="555555"/>
          <w:sz w:val="21"/>
          <w:szCs w:val="21"/>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682AE9" w:rsidRPr="00682AE9" w:rsidRDefault="00682AE9" w:rsidP="00682AE9">
      <w:pPr>
        <w:spacing w:after="150" w:line="240" w:lineRule="auto"/>
        <w:rPr>
          <w:rFonts w:ascii="Arial" w:eastAsia="Times New Roman" w:hAnsi="Arial" w:cs="Arial"/>
          <w:color w:val="555555"/>
          <w:sz w:val="21"/>
          <w:szCs w:val="21"/>
          <w:lang w:eastAsia="en-GB"/>
        </w:rPr>
      </w:pPr>
      <w:r w:rsidRPr="00682AE9">
        <w:rPr>
          <w:rFonts w:ascii="Arial" w:eastAsia="Times New Roman" w:hAnsi="Arial" w:cs="Arial"/>
          <w:color w:val="555555"/>
          <w:sz w:val="21"/>
          <w:szCs w:val="21"/>
          <w:lang w:eastAsia="en-GB"/>
        </w:rPr>
        <w:t>Three circumstances making disclosure of confidential information lawful are:</w:t>
      </w:r>
    </w:p>
    <w:p w:rsidR="00682AE9" w:rsidRPr="00682AE9" w:rsidRDefault="00682AE9" w:rsidP="00682AE9">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682AE9">
        <w:rPr>
          <w:rFonts w:ascii="Arial" w:eastAsia="Times New Roman" w:hAnsi="Arial" w:cs="Arial"/>
          <w:color w:val="555555"/>
          <w:sz w:val="21"/>
          <w:szCs w:val="21"/>
          <w:lang w:eastAsia="en-GB"/>
        </w:rPr>
        <w:t>where the individual to whom the information relates has consented;</w:t>
      </w:r>
    </w:p>
    <w:p w:rsidR="00682AE9" w:rsidRPr="00682AE9" w:rsidRDefault="00682AE9" w:rsidP="00682AE9">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682AE9">
        <w:rPr>
          <w:rFonts w:ascii="Arial" w:eastAsia="Times New Roman" w:hAnsi="Arial" w:cs="Arial"/>
          <w:color w:val="555555"/>
          <w:sz w:val="21"/>
          <w:szCs w:val="21"/>
          <w:lang w:eastAsia="en-GB"/>
        </w:rPr>
        <w:t>where disclosure is in the public interest; and</w:t>
      </w:r>
    </w:p>
    <w:p w:rsidR="00682AE9" w:rsidRPr="00682AE9" w:rsidRDefault="00682AE9" w:rsidP="00682AE9">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proofErr w:type="gramStart"/>
      <w:r w:rsidRPr="00682AE9">
        <w:rPr>
          <w:rFonts w:ascii="Arial" w:eastAsia="Times New Roman" w:hAnsi="Arial" w:cs="Arial"/>
          <w:color w:val="555555"/>
          <w:sz w:val="21"/>
          <w:szCs w:val="21"/>
          <w:lang w:eastAsia="en-GB"/>
        </w:rPr>
        <w:t>where</w:t>
      </w:r>
      <w:proofErr w:type="gramEnd"/>
      <w:r w:rsidRPr="00682AE9">
        <w:rPr>
          <w:rFonts w:ascii="Arial" w:eastAsia="Times New Roman" w:hAnsi="Arial" w:cs="Arial"/>
          <w:color w:val="555555"/>
          <w:sz w:val="21"/>
          <w:szCs w:val="21"/>
          <w:lang w:eastAsia="en-GB"/>
        </w:rPr>
        <w:t xml:space="preserve"> there is a legal duty to do so, for example a court order.</w:t>
      </w:r>
    </w:p>
    <w:sectPr w:rsidR="00682AE9" w:rsidRPr="00682A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97DF9"/>
    <w:multiLevelType w:val="multilevel"/>
    <w:tmpl w:val="FF78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4E6397"/>
    <w:multiLevelType w:val="multilevel"/>
    <w:tmpl w:val="A670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AE9"/>
    <w:rsid w:val="005755D7"/>
    <w:rsid w:val="00682AE9"/>
    <w:rsid w:val="00852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17112">
      <w:bodyDiv w:val="1"/>
      <w:marLeft w:val="0"/>
      <w:marRight w:val="0"/>
      <w:marTop w:val="0"/>
      <w:marBottom w:val="0"/>
      <w:divBdr>
        <w:top w:val="none" w:sz="0" w:space="0" w:color="auto"/>
        <w:left w:val="none" w:sz="0" w:space="0" w:color="auto"/>
        <w:bottom w:val="none" w:sz="0" w:space="0" w:color="auto"/>
        <w:right w:val="none" w:sz="0" w:space="0" w:color="auto"/>
      </w:divBdr>
      <w:divsChild>
        <w:div w:id="574634224">
          <w:marLeft w:val="0"/>
          <w:marRight w:val="0"/>
          <w:marTop w:val="0"/>
          <w:marBottom w:val="0"/>
          <w:divBdr>
            <w:top w:val="none" w:sz="0" w:space="0" w:color="auto"/>
            <w:left w:val="none" w:sz="0" w:space="0" w:color="auto"/>
            <w:bottom w:val="none" w:sz="0" w:space="0" w:color="auto"/>
            <w:right w:val="none" w:sz="0" w:space="0" w:color="auto"/>
          </w:divBdr>
          <w:divsChild>
            <w:div w:id="1879465264">
              <w:marLeft w:val="-225"/>
              <w:marRight w:val="-225"/>
              <w:marTop w:val="0"/>
              <w:marBottom w:val="0"/>
              <w:divBdr>
                <w:top w:val="none" w:sz="0" w:space="0" w:color="auto"/>
                <w:left w:val="none" w:sz="0" w:space="0" w:color="auto"/>
                <w:bottom w:val="none" w:sz="0" w:space="0" w:color="auto"/>
                <w:right w:val="none" w:sz="0" w:space="0" w:color="auto"/>
              </w:divBdr>
              <w:divsChild>
                <w:div w:id="1395620633">
                  <w:marLeft w:val="0"/>
                  <w:marRight w:val="0"/>
                  <w:marTop w:val="0"/>
                  <w:marBottom w:val="0"/>
                  <w:divBdr>
                    <w:top w:val="none" w:sz="0" w:space="0" w:color="auto"/>
                    <w:left w:val="none" w:sz="0" w:space="0" w:color="auto"/>
                    <w:bottom w:val="none" w:sz="0" w:space="0" w:color="auto"/>
                    <w:right w:val="none" w:sz="0" w:space="0" w:color="auto"/>
                  </w:divBdr>
                </w:div>
                <w:div w:id="592738188">
                  <w:marLeft w:val="0"/>
                  <w:marRight w:val="0"/>
                  <w:marTop w:val="0"/>
                  <w:marBottom w:val="0"/>
                  <w:divBdr>
                    <w:top w:val="none" w:sz="0" w:space="0" w:color="auto"/>
                    <w:left w:val="none" w:sz="0" w:space="0" w:color="auto"/>
                    <w:bottom w:val="none" w:sz="0" w:space="0" w:color="auto"/>
                    <w:right w:val="none" w:sz="0" w:space="0" w:color="auto"/>
                  </w:divBdr>
                  <w:divsChild>
                    <w:div w:id="628705735">
                      <w:marLeft w:val="-225"/>
                      <w:marRight w:val="0"/>
                      <w:marTop w:val="0"/>
                      <w:marBottom w:val="225"/>
                      <w:divBdr>
                        <w:top w:val="none" w:sz="0" w:space="0" w:color="auto"/>
                        <w:left w:val="none" w:sz="0" w:space="0" w:color="auto"/>
                        <w:bottom w:val="none" w:sz="0" w:space="0" w:color="auto"/>
                        <w:right w:val="none" w:sz="0" w:space="0" w:color="auto"/>
                      </w:divBdr>
                    </w:div>
                    <w:div w:id="1929733195">
                      <w:marLeft w:val="-225"/>
                      <w:marRight w:val="0"/>
                      <w:marTop w:val="0"/>
                      <w:marBottom w:val="225"/>
                      <w:divBdr>
                        <w:top w:val="none" w:sz="0" w:space="0" w:color="auto"/>
                        <w:left w:val="none" w:sz="0" w:space="0" w:color="auto"/>
                        <w:bottom w:val="none" w:sz="0" w:space="0" w:color="auto"/>
                        <w:right w:val="none" w:sz="0" w:space="0" w:color="auto"/>
                      </w:divBdr>
                    </w:div>
                    <w:div w:id="1804731327">
                      <w:marLeft w:val="-225"/>
                      <w:marRight w:val="0"/>
                      <w:marTop w:val="0"/>
                      <w:marBottom w:val="225"/>
                      <w:divBdr>
                        <w:top w:val="none" w:sz="0" w:space="0" w:color="auto"/>
                        <w:left w:val="none" w:sz="0" w:space="0" w:color="auto"/>
                        <w:bottom w:val="none" w:sz="0" w:space="0" w:color="auto"/>
                        <w:right w:val="none" w:sz="0" w:space="0" w:color="auto"/>
                      </w:divBdr>
                      <w:divsChild>
                        <w:div w:id="286284065">
                          <w:marLeft w:val="0"/>
                          <w:marRight w:val="0"/>
                          <w:marTop w:val="0"/>
                          <w:marBottom w:val="0"/>
                          <w:divBdr>
                            <w:top w:val="none" w:sz="0" w:space="0" w:color="auto"/>
                            <w:left w:val="none" w:sz="0" w:space="0" w:color="auto"/>
                            <w:bottom w:val="none" w:sz="0" w:space="0" w:color="auto"/>
                            <w:right w:val="none" w:sz="0" w:space="0" w:color="auto"/>
                          </w:divBdr>
                          <w:divsChild>
                            <w:div w:id="1283539533">
                              <w:marLeft w:val="0"/>
                              <w:marRight w:val="0"/>
                              <w:marTop w:val="0"/>
                              <w:marBottom w:val="0"/>
                              <w:divBdr>
                                <w:top w:val="none" w:sz="0" w:space="0" w:color="auto"/>
                                <w:left w:val="none" w:sz="0" w:space="0" w:color="auto"/>
                                <w:bottom w:val="none" w:sz="0" w:space="0" w:color="auto"/>
                                <w:right w:val="none" w:sz="0" w:space="0" w:color="auto"/>
                              </w:divBdr>
                              <w:divsChild>
                                <w:div w:id="680132720">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353457929">
                      <w:marLeft w:val="-225"/>
                      <w:marRight w:val="0"/>
                      <w:marTop w:val="0"/>
                      <w:marBottom w:val="225"/>
                      <w:divBdr>
                        <w:top w:val="none" w:sz="0" w:space="0" w:color="auto"/>
                        <w:left w:val="none" w:sz="0" w:space="0" w:color="auto"/>
                        <w:bottom w:val="none" w:sz="0" w:space="0" w:color="auto"/>
                        <w:right w:val="none" w:sz="0" w:space="0" w:color="auto"/>
                      </w:divBdr>
                    </w:div>
                    <w:div w:id="1914582961">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8067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3/section/45/enacte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legislation.gov.uk/ukpga/1998/29/section/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1989/41/section/47" TargetMode="External"/><Relationship Id="rId11" Type="http://schemas.openxmlformats.org/officeDocument/2006/relationships/hyperlink" Target="https://ico.org.uk/global/contact-us/" TargetMode="External"/><Relationship Id="rId5" Type="http://schemas.openxmlformats.org/officeDocument/2006/relationships/webSettings" Target="webSettings.xml"/><Relationship Id="rId10" Type="http://schemas.openxmlformats.org/officeDocument/2006/relationships/hyperlink" Target="https://www.gmc-uk.org/guidance/ethical_guidance/children_guidance_56_63_child_protection.asp" TargetMode="External"/><Relationship Id="rId4" Type="http://schemas.openxmlformats.org/officeDocument/2006/relationships/settings" Target="settings.xml"/><Relationship Id="rId9" Type="http://schemas.openxmlformats.org/officeDocument/2006/relationships/hyperlink" Target="https://www.legislation.gov.uk/ukpga/1989/41/section/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Stones Donna</dc:creator>
  <cp:lastModifiedBy>Stones Donna</cp:lastModifiedBy>
  <cp:revision>2</cp:revision>
  <dcterms:created xsi:type="dcterms:W3CDTF">2018-06-06T10:57:00Z</dcterms:created>
  <dcterms:modified xsi:type="dcterms:W3CDTF">2018-06-13T10:50:00Z</dcterms:modified>
</cp:coreProperties>
</file>